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20" w:before="0"/>
      </w:pPr>
      <w:r>
        <w:rPr>
          <w:rFonts w:ascii="Cambria" w:cs="Cambria" w:eastAsia="Cambria" w:hAnsi="Cambria"/>
          <w:b/>
          <w:bCs/>
          <w:color w:val="173B2A"/>
          <w:sz w:val="40"/>
          <w:szCs w:val="40"/>
        </w:rPr>
        <w:t xml:space="preserve">Compliance checklist and disclaimer text</w:t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56626B"/>
          <w:sz w:val="20"/>
          <w:szCs w:val="20"/>
        </w:rPr>
        <w:t xml:space="preserve">This is a starting point for your compliance team, not a compliance opinion. Every firm must run its own use of these materials through its own review.</w:t>
      </w:r>
    </w:p>
    <w:p>
      <w:pPr>
        <w:pStyle w:val="Heading2"/>
        <w:spacing w:after="80" w:before="200"/>
      </w:pPr>
      <w:r>
        <w:rPr>
          <w:rFonts w:ascii="Cambria" w:cs="Cambria" w:eastAsia="Cambria" w:hAnsi="Cambria"/>
          <w:b/>
          <w:bCs/>
          <w:color w:val="25593E"/>
          <w:sz w:val="28"/>
          <w:szCs w:val="28"/>
        </w:rPr>
        <w:t xml:space="preserve">Checklist</w:t>
      </w:r>
    </w:p>
    <w:p>
      <w:pPr>
        <w:spacing w:after="80"/>
        <w:ind w:left="360" w:hanging="360"/>
      </w:pPr>
      <w:r>
        <w:rPr>
          <w:rFonts w:ascii="Calibri" w:cs="Calibri" w:eastAsia="Calibri" w:hAnsi="Calibri"/>
          <w:color w:val="132633"/>
          <w:sz w:val="22"/>
          <w:szCs w:val="22"/>
        </w:rPr>
        <w:t xml:space="preserve">☐  Compliance has reviewed every client-facing item before use.</w:t>
      </w:r>
    </w:p>
    <w:p>
      <w:pPr>
        <w:spacing w:after="80"/>
        <w:ind w:left="360" w:hanging="360"/>
      </w:pPr>
      <w:r>
        <w:rPr>
          <w:rFonts w:ascii="Calibri" w:cs="Calibri" w:eastAsia="Calibri" w:hAnsi="Calibri"/>
          <w:color w:val="132633"/>
          <w:sz w:val="22"/>
          <w:szCs w:val="22"/>
        </w:rPr>
        <w:t xml:space="preserve">☐  The firm has decided whether and how to refer clients to Raashid, and has recorded that decision.</w:t>
      </w:r>
    </w:p>
    <w:p>
      <w:pPr>
        <w:spacing w:after="80"/>
        <w:ind w:left="360" w:hanging="360"/>
      </w:pPr>
      <w:r>
        <w:rPr>
          <w:rFonts w:ascii="Calibri" w:cs="Calibri" w:eastAsia="Calibri" w:hAnsi="Calibri"/>
          <w:color w:val="132633"/>
          <w:sz w:val="22"/>
          <w:szCs w:val="22"/>
        </w:rPr>
        <w:t xml:space="preserve">☐  The firm does not claim Raashid has endorsed it, or that it has endorsed Raashid. Neither relationship exists unless agreed in writing.</w:t>
      </w:r>
    </w:p>
    <w:p>
      <w:pPr>
        <w:spacing w:after="80"/>
        <w:ind w:left="360" w:hanging="360"/>
      </w:pPr>
      <w:r>
        <w:rPr>
          <w:rFonts w:ascii="Calibri" w:cs="Calibri" w:eastAsia="Calibri" w:hAnsi="Calibri"/>
          <w:color w:val="132633"/>
          <w:sz w:val="22"/>
          <w:szCs w:val="22"/>
        </w:rPr>
        <w:t xml:space="preserve">☐  Materials do not promise an outcome, a religious ruling, or a legal result.</w:t>
      </w:r>
    </w:p>
    <w:p>
      <w:pPr>
        <w:spacing w:after="80"/>
        <w:ind w:left="360" w:hanging="360"/>
      </w:pPr>
      <w:r>
        <w:rPr>
          <w:rFonts w:ascii="Calibri" w:cs="Calibri" w:eastAsia="Calibri" w:hAnsi="Calibri"/>
          <w:color w:val="132633"/>
          <w:sz w:val="22"/>
          <w:szCs w:val="22"/>
        </w:rPr>
        <w:t xml:space="preserve">☐  Materials do not describe any product as "Sharia-compliant" unless that is separately substantiated by the firm.</w:t>
      </w:r>
    </w:p>
    <w:p>
      <w:pPr>
        <w:spacing w:after="80"/>
        <w:ind w:left="360" w:hanging="360"/>
      </w:pPr>
      <w:r>
        <w:rPr>
          <w:rFonts w:ascii="Calibri" w:cs="Calibri" w:eastAsia="Calibri" w:hAnsi="Calibri"/>
          <w:color w:val="132633"/>
          <w:sz w:val="22"/>
          <w:szCs w:val="22"/>
        </w:rPr>
        <w:t xml:space="preserve">☐  Client discussions are recorded in the firm's usual way.</w:t>
      </w:r>
    </w:p>
    <w:p>
      <w:pPr>
        <w:spacing w:after="80"/>
        <w:ind w:left="360" w:hanging="360"/>
      </w:pPr>
      <w:r>
        <w:rPr>
          <w:rFonts w:ascii="Calibri" w:cs="Calibri" w:eastAsia="Calibri" w:hAnsi="Calibri"/>
          <w:color w:val="132633"/>
          <w:sz w:val="22"/>
          <w:szCs w:val="22"/>
        </w:rPr>
        <w:t xml:space="preserve">☐  An attorney and a scholar are named for the client's case where the client wants one.</w:t>
      </w:r>
    </w:p>
    <w:p>
      <w:pPr>
        <w:spacing w:after="80"/>
        <w:ind w:left="360" w:hanging="360"/>
      </w:pPr>
      <w:r>
        <w:rPr>
          <w:rFonts w:ascii="Calibri" w:cs="Calibri" w:eastAsia="Calibri" w:hAnsi="Calibri"/>
          <w:color w:val="132633"/>
          <w:sz w:val="22"/>
          <w:szCs w:val="22"/>
        </w:rPr>
        <w:t xml:space="preserve">☐  Raashid's current wording has been checked on raashid.com before copying.</w:t>
      </w:r>
    </w:p>
    <w:p>
      <w:pPr>
        <w:pStyle w:val="Heading2"/>
        <w:spacing w:after="80" w:before="200"/>
      </w:pPr>
      <w:r>
        <w:rPr>
          <w:rFonts w:ascii="Cambria" w:cs="Cambria" w:eastAsia="Cambria" w:hAnsi="Cambria"/>
          <w:b/>
          <w:bCs/>
          <w:color w:val="25593E"/>
          <w:sz w:val="28"/>
          <w:szCs w:val="28"/>
        </w:rPr>
        <w:t xml:space="preserve">Disclaimer text (edit with compliance)</w:t>
      </w:r>
    </w:p>
    <w:p>
      <w:pPr>
        <w:pBdr>
          <w:left w:val="single" w:color="25593E" w:sz="18" w:space="8"/>
        </w:pBdr>
        <w:shd w:fill="E4EEE7" w:color="auto" w:val="clear"/>
        <w:spacing w:after="160"/>
        <w:ind w:left="200"/>
      </w:pPr>
      <w:r>
        <w:rPr>
          <w:rFonts w:ascii="Calibri" w:cs="Calibri" w:eastAsia="Calibri" w:hAnsi="Calibri"/>
          <w:color w:val="132633"/>
          <w:sz w:val="22"/>
          <w:szCs w:val="22"/>
        </w:rPr>
        <w:t xml:space="preserve">This material is general information. It is not legal, religious, or financial advice. [Firm name] does not provide legal or religious advice. Your estate plan should be prepared with a licensed attorney in your country and reviewed by a qualified scholar. Raashid (raashid.com) is an independent free tool. [Firm name] does not endorse it, and Raashid does not endorse [Firm name].</w:t>
      </w:r>
    </w:p>
    <w:sectPr>
      <w:footerReference w:type="default" r:id="rId7"/>
      <w:pgSz w:w="12240" w:h="15840" w:orient="portrait"/>
      <w:pgMar w:top="1200" w:right="1300" w:bottom="12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6626B"/>
        <w:sz w:val="16"/>
        <w:szCs w:val="16"/>
      </w:rPr>
      <w:t xml:space="preserve">Raashid compliance checklist and disclaimer  ·  General information, not legal or religious advice  ·  raashid.com  ·  Page </w:t>
    </w:r>
    <w:r>
      <w:rPr>
        <w:rFonts w:ascii="Calibri" w:cs="Calibri" w:eastAsia="Calibri" w:hAnsi="Calibri"/>
        <w:color w:val="5662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Raashid compliance checklist and disclaimer</dc:title>
  <dc:creator>Raashid (raashid.com)</dc:creator>
  <cp:lastModifiedBy>Un-named</cp:lastModifiedBy>
  <cp:revision>1</cp:revision>
  <dcterms:created xsi:type="dcterms:W3CDTF">2026-10-12T21:34:04.905Z</dcterms:created>
  <dcterms:modified xsi:type="dcterms:W3CDTF">2026-10-12T21:34:04.905Z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